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A40" w:rsidRDefault="003A653B">
      <w:pPr>
        <w:widowControl/>
        <w:pBdr>
          <w:top w:val="nil"/>
          <w:left w:val="nil"/>
          <w:bottom w:val="nil"/>
          <w:right w:val="nil"/>
          <w:between w:val="nil"/>
        </w:pBdr>
        <w:spacing w:before="240" w:after="120"/>
        <w:rPr>
          <w:rFonts w:ascii="Arial" w:eastAsia="Arial" w:hAnsi="Arial" w:cs="Arial"/>
          <w:b/>
          <w:color w:val="000000"/>
          <w:sz w:val="36"/>
          <w:szCs w:val="36"/>
        </w:rPr>
      </w:pPr>
      <w:bookmarkStart w:id="0" w:name="_heading=h.gjdgxs" w:colFirst="0" w:colLast="0"/>
      <w:bookmarkStart w:id="1" w:name="_GoBack"/>
      <w:bookmarkEnd w:id="0"/>
      <w:bookmarkEnd w:id="1"/>
      <w:r>
        <w:rPr>
          <w:rFonts w:ascii="Arial" w:eastAsia="Arial" w:hAnsi="Arial" w:cs="Arial"/>
          <w:b/>
          <w:color w:val="000000"/>
          <w:sz w:val="36"/>
          <w:szCs w:val="36"/>
        </w:rPr>
        <w:t>Framework Schedule 7 (Call-Off Award Procedure</w:t>
      </w:r>
      <w:bookmarkStart w:id="2" w:name="bookmark=id.gjdgxs" w:colFirst="0" w:colLast="0"/>
      <w:bookmarkEnd w:id="2"/>
      <w:r>
        <w:rPr>
          <w:rFonts w:ascii="Arial" w:eastAsia="Arial" w:hAnsi="Arial" w:cs="Arial"/>
          <w:b/>
          <w:color w:val="000000"/>
          <w:sz w:val="36"/>
          <w:szCs w:val="36"/>
        </w:rPr>
        <w:t xml:space="preserve">) </w:t>
      </w:r>
    </w:p>
    <w:p w:rsidR="00AF6A40" w:rsidRDefault="003A653B">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AF6A40" w:rsidRDefault="003A653B">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AF6A40" w:rsidRDefault="003A653B">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If the potential Buyer can determine that:</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w:t>
      </w:r>
      <w:r>
        <w:rPr>
          <w:rFonts w:ascii="Arial" w:eastAsia="Arial" w:hAnsi="Arial" w:cs="Arial"/>
          <w:color w:val="000000"/>
          <w:sz w:val="24"/>
          <w:szCs w:val="24"/>
        </w:rPr>
        <w:t>n in this Contract and do not require amendment or any supplementary terms and conditions;</w:t>
      </w:r>
    </w:p>
    <w:p w:rsidR="00AF6A40" w:rsidRDefault="003A653B">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rsidR="00AF6A40" w:rsidRDefault="003A653B">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w:t>
      </w:r>
      <w:r>
        <w:rPr>
          <w:rFonts w:ascii="Arial" w:eastAsia="Arial" w:hAnsi="Arial" w:cs="Arial"/>
          <w:color w:val="000000"/>
          <w:sz w:val="24"/>
          <w:szCs w:val="24"/>
        </w:rPr>
        <w:t xml:space="preserve"> not laid down in this Contract and the potential Buyer:</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w:t>
      </w:r>
      <w:r>
        <w:rPr>
          <w:rFonts w:ascii="Arial" w:eastAsia="Arial" w:hAnsi="Arial" w:cs="Arial"/>
          <w:color w:val="000000"/>
          <w:sz w:val="24"/>
          <w:szCs w:val="24"/>
        </w:rPr>
        <w:t xml:space="preserve"> permitted by and in accordance with the Regulations;</w:t>
      </w:r>
    </w:p>
    <w:p w:rsidR="00AF6A40" w:rsidRDefault="003A653B">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AF6A40" w:rsidRDefault="003A653B">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AF6A40" w:rsidRDefault="003A653B">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w:t>
      </w:r>
      <w:r>
        <w:rPr>
          <w:rFonts w:ascii="Arial" w:eastAsia="Arial" w:hAnsi="Arial" w:cs="Arial"/>
          <w:color w:val="000000"/>
          <w:sz w:val="24"/>
          <w:szCs w:val="24"/>
        </w:rPr>
        <w:t>ts in order to establish which Supplier provides the most economically advantageous solution; and</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rsidR="00AF6A40" w:rsidRDefault="003A653B">
      <w:pPr>
        <w:widowControl/>
        <w:numPr>
          <w:ilvl w:val="1"/>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3rdcrjn" w:colFirst="0" w:colLast="0"/>
      <w:bookmarkEnd w:id="5"/>
      <w:r>
        <w:rPr>
          <w:rFonts w:ascii="Arial" w:eastAsia="Arial" w:hAnsi="Arial" w:cs="Arial"/>
          <w:color w:val="000000"/>
          <w:sz w:val="24"/>
          <w:szCs w:val="24"/>
        </w:rPr>
        <w:lastRenderedPageBreak/>
        <w:t xml:space="preserve"> Direct Award is only available on </w:t>
      </w:r>
      <w:r>
        <w:rPr>
          <w:rFonts w:ascii="Arial" w:eastAsia="Arial" w:hAnsi="Arial" w:cs="Arial"/>
          <w:color w:val="000000"/>
          <w:sz w:val="24"/>
          <w:szCs w:val="24"/>
        </w:rPr>
        <w:t>Lots 1, 6, 7, 15,16,17,18,19, and 20.</w:t>
      </w:r>
    </w:p>
    <w:p w:rsidR="00AF6A40" w:rsidRDefault="00AF6A40">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AF6A40" w:rsidRDefault="003A653B">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AF6A40" w:rsidRDefault="003A653B">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AF6A40" w:rsidRDefault="003A653B">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3znysh7" w:colFirst="0" w:colLast="0"/>
      <w:bookmarkEnd w:id="6"/>
      <w:r>
        <w:rPr>
          <w:rFonts w:ascii="Arial" w:eastAsia="Arial" w:hAnsi="Arial" w:cs="Arial"/>
          <w:color w:val="000000"/>
          <w:sz w:val="24"/>
          <w:szCs w:val="24"/>
        </w:rPr>
        <w:t>develop a Statement of Requirements setting out its requirements for the Deliverables and identify the Suppliers capable of supplying the them;</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7" w:name="_heading=h.2et92p0" w:colFirst="0" w:colLast="0"/>
      <w:bookmarkEnd w:id="7"/>
      <w:r>
        <w:rPr>
          <w:rFonts w:ascii="Arial" w:eastAsia="Arial" w:hAnsi="Arial" w:cs="Arial"/>
          <w:color w:val="000000"/>
          <w:sz w:val="24"/>
          <w:szCs w:val="24"/>
        </w:rPr>
        <w:t>amend or refine the Deliverables to reflect its requirements by using the Order Form only to the extent permitte</w:t>
      </w:r>
      <w:r>
        <w:rPr>
          <w:rFonts w:ascii="Arial" w:eastAsia="Arial" w:hAnsi="Arial" w:cs="Arial"/>
          <w:color w:val="000000"/>
          <w:sz w:val="24"/>
          <w:szCs w:val="24"/>
        </w:rPr>
        <w:t>d by and in accordance with the requirements of the Regulations;</w:t>
      </w:r>
    </w:p>
    <w:p w:rsidR="00AF6A40" w:rsidRDefault="003A653B">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8" w:name="_heading=h.tyjcwt" w:colFirst="0" w:colLast="0"/>
      <w:bookmarkEnd w:id="8"/>
      <w:r>
        <w:rPr>
          <w:rFonts w:ascii="Arial" w:eastAsia="Arial" w:hAnsi="Arial" w:cs="Arial"/>
          <w:color w:val="000000"/>
          <w:sz w:val="24"/>
          <w:szCs w:val="24"/>
        </w:rPr>
        <w:t>invite tenders by conducting a Further Competition Procedure for its Deliverables in accordance with the Regulations and in particular:</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w:t>
      </w:r>
      <w:r>
        <w:rPr>
          <w:rFonts w:ascii="Arial" w:eastAsia="Arial" w:hAnsi="Arial" w:cs="Arial"/>
          <w:color w:val="000000"/>
          <w:sz w:val="24"/>
          <w:szCs w:val="24"/>
        </w:rPr>
        <w:t>ph 7 below) is to be held, the Buyer shall notify the Suppliers identified in accordance with Paragraph 3.1.1 and shall conduct the Further Competition Procedure in accordance with the procedures set out in Paragraph 3; or</w:t>
      </w:r>
    </w:p>
    <w:p w:rsidR="00AF6A40" w:rsidRDefault="003A653B">
      <w:pPr>
        <w:keepNext/>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AF6A40" w:rsidRDefault="003A653B">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w:t>
      </w:r>
      <w:r>
        <w:rPr>
          <w:rFonts w:ascii="Arial" w:eastAsia="Arial" w:hAnsi="Arial" w:cs="Arial"/>
          <w:color w:val="000000"/>
          <w:sz w:val="24"/>
          <w:szCs w:val="24"/>
        </w:rPr>
        <w:t>ant Supplier Representative of each Supplier;</w:t>
      </w:r>
    </w:p>
    <w:p w:rsidR="00AF6A40" w:rsidRDefault="003A653B">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rsidR="00AF6A40" w:rsidRDefault="003A653B">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w:t>
      </w:r>
      <w:r>
        <w:rPr>
          <w:rFonts w:ascii="Arial" w:eastAsia="Arial" w:hAnsi="Arial" w:cs="Arial"/>
          <w:color w:val="000000"/>
          <w:sz w:val="24"/>
          <w:szCs w:val="24"/>
        </w:rPr>
        <w:t>eep each tender confidential until the time limit set out for the return of tenders has expired.</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w:t>
      </w:r>
      <w:r>
        <w:rPr>
          <w:rFonts w:ascii="Arial" w:eastAsia="Arial" w:hAnsi="Arial" w:cs="Arial"/>
          <w:color w:val="000000"/>
          <w:sz w:val="24"/>
          <w:szCs w:val="24"/>
        </w:rPr>
        <w:t>on to award a Call-Off Contract for its Deliverables;</w:t>
      </w:r>
    </w:p>
    <w:p w:rsidR="00AF6A40" w:rsidRDefault="003A653B">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state the Charges payable for the Deliverables in accordance with the tender submitted by the successful Supplier; and</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w:t>
      </w:r>
      <w:r>
        <w:rPr>
          <w:rFonts w:ascii="Arial" w:eastAsia="Arial" w:hAnsi="Arial" w:cs="Arial"/>
          <w:color w:val="000000"/>
          <w:sz w:val="24"/>
          <w:szCs w:val="24"/>
        </w:rPr>
        <w:t>ed by the Buyer in accordance with Paragraph 3.1.2. above) applicable to the Deliverables,</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AF6A40" w:rsidRDefault="003A653B">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AF6A40" w:rsidRDefault="003A653B">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AF6A40" w:rsidRDefault="00AF6A40">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rsidR="00AF6A40" w:rsidRDefault="003A653B">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w:t>
      </w:r>
      <w:r>
        <w:rPr>
          <w:rFonts w:ascii="Arial" w:eastAsia="Arial" w:hAnsi="Arial" w:cs="Arial"/>
          <w:color w:val="000000"/>
          <w:sz w:val="24"/>
          <w:szCs w:val="24"/>
        </w:rPr>
        <w:t xml:space="preserve"> as a minimum:</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w:t>
      </w:r>
      <w:r>
        <w:rPr>
          <w:rFonts w:ascii="Arial" w:eastAsia="Arial" w:hAnsi="Arial" w:cs="Arial"/>
          <w:color w:val="000000"/>
          <w:sz w:val="24"/>
          <w:szCs w:val="24"/>
        </w:rPr>
        <w:t>tement of Requirements;</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w:t>
      </w:r>
      <w:r>
        <w:rPr>
          <w:rFonts w:ascii="Arial" w:eastAsia="Arial" w:hAnsi="Arial" w:cs="Arial"/>
          <w:color w:val="000000"/>
          <w:sz w:val="24"/>
          <w:szCs w:val="24"/>
        </w:rPr>
        <w:t>erables, as referenced in Framework Schedule 3 (Framework Prices) (if applicable).</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 Further Competition Procedure held pursuant to this Paragraph 3 shall be based on the charging structure</w:t>
      </w:r>
      <w:r>
        <w:rPr>
          <w:rFonts w:ascii="Arial" w:eastAsia="Arial" w:hAnsi="Arial" w:cs="Arial"/>
          <w:color w:val="000000"/>
          <w:sz w:val="24"/>
          <w:szCs w:val="24"/>
        </w:rPr>
        <w:t xml:space="preserve"> and take into account any discount to which the Buyer may be entitled as set out in Framework Schedule 3 (Framework Prices).</w:t>
      </w:r>
    </w:p>
    <w:p w:rsidR="00AF6A40" w:rsidRDefault="003A653B">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AF6A40" w:rsidRDefault="003A653B">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all tenders submitted by the Supplier are made and will be made in good faith and that the Supplier has not fixed or adjusted and will not  fix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AF6A40" w:rsidRDefault="003A653B">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AF6A40" w:rsidRDefault="003A653B">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AF6A40" w:rsidRDefault="003A653B">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AF6A40" w:rsidRDefault="003A653B">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w:t>
      </w:r>
      <w:r>
        <w:rPr>
          <w:rFonts w:ascii="Arial" w:eastAsia="Arial" w:hAnsi="Arial" w:cs="Arial"/>
          <w:color w:val="000000"/>
          <w:sz w:val="24"/>
          <w:szCs w:val="24"/>
        </w:rPr>
        <w:t>tween the Supplier and Buyer entered into pursuant to this Contract.</w:t>
      </w:r>
    </w:p>
    <w:p w:rsidR="00AF6A40" w:rsidRDefault="003A653B">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3dy6vkm" w:colFirst="0" w:colLast="0"/>
      <w:bookmarkEnd w:id="9"/>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 (Order Form Template and Call-Off Schedules).</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w:t>
      </w:r>
      <w:r>
        <w:rPr>
          <w:rFonts w:ascii="Arial" w:eastAsia="Arial" w:hAnsi="Arial" w:cs="Arial"/>
          <w:color w:val="000000"/>
          <w:sz w:val="24"/>
          <w:szCs w:val="24"/>
        </w:rPr>
        <w:t>cument or communication (including any document or communication in the apparent form of a Call-Off Contract) which is not as described in this Paragraph 6 shall not constitute a Call-Off Contract under this Contract.</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 xml:space="preserve">On receipt of an order form as described in Paragraph 6.1 from a Buyer the Supplier shall accept the Call-Off Contract by promptly signing and </w:t>
      </w:r>
      <w:r>
        <w:rPr>
          <w:rFonts w:ascii="Arial" w:eastAsia="Arial" w:hAnsi="Arial" w:cs="Arial"/>
          <w:color w:val="000000"/>
          <w:sz w:val="24"/>
          <w:szCs w:val="24"/>
        </w:rPr>
        <w:lastRenderedPageBreak/>
        <w:t>returning (including by electronic means) a copy of the order form to the Buyer concerned.</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w:t>
      </w:r>
      <w:r>
        <w:rPr>
          <w:rFonts w:ascii="Arial" w:eastAsia="Arial" w:hAnsi="Arial" w:cs="Arial"/>
          <w:color w:val="000000"/>
          <w:sz w:val="24"/>
          <w:szCs w:val="24"/>
        </w:rPr>
        <w:t>tersigned Order Form from the Supplier, the Buyer shall send (including by electronic means) a written notice of receipt to the Supplier within two (2) Working Days and the Call Off Contract shall be formed with effect from the Call Off Start Date stated i</w:t>
      </w:r>
      <w:r>
        <w:rPr>
          <w:rFonts w:ascii="Arial" w:eastAsia="Arial" w:hAnsi="Arial" w:cs="Arial"/>
          <w:color w:val="000000"/>
          <w:sz w:val="24"/>
          <w:szCs w:val="24"/>
        </w:rPr>
        <w:t>n the Order Form.</w:t>
      </w:r>
    </w:p>
    <w:p w:rsidR="00AF6A40" w:rsidRDefault="003A653B">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Where the Buyer wishes to undertake an electronic r</w:t>
      </w:r>
      <w:r>
        <w:rPr>
          <w:rFonts w:ascii="Arial" w:eastAsia="Arial" w:hAnsi="Arial" w:cs="Arial"/>
          <w:color w:val="000000"/>
          <w:sz w:val="24"/>
          <w:szCs w:val="24"/>
        </w:rPr>
        <w:t>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w:t>
      </w:r>
      <w:r>
        <w:rPr>
          <w:rFonts w:ascii="Arial" w:eastAsia="Arial" w:hAnsi="Arial" w:cs="Arial"/>
          <w:color w:val="000000"/>
          <w:sz w:val="24"/>
          <w:szCs w:val="24"/>
        </w:rPr>
        <w:t>ments. The Buyer will then invite to the Electronic Reverse Auction only those tenders that are admissible in accordance with the Regulations. The invitation shall be accompanied by the outcome of the full initial evaluation of the relevant tenders.</w:t>
      </w:r>
    </w:p>
    <w:p w:rsidR="00AF6A40" w:rsidRDefault="003A653B">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w:t>
      </w:r>
      <w:r>
        <w:rPr>
          <w:rFonts w:ascii="Arial" w:eastAsia="Arial" w:hAnsi="Arial" w:cs="Arial"/>
          <w:color w:val="000000"/>
          <w:sz w:val="24"/>
          <w:szCs w:val="24"/>
        </w:rPr>
        <w:t>yer will inform the Suppliers of the specification for the Electronic Reverse Auction which shall include:</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w:t>
      </w:r>
      <w:r>
        <w:rPr>
          <w:rFonts w:ascii="Arial" w:eastAsia="Arial" w:hAnsi="Arial" w:cs="Arial"/>
          <w:color w:val="000000"/>
          <w:sz w:val="24"/>
          <w:szCs w:val="24"/>
        </w:rPr>
        <w:t xml:space="preserve"> in the course of the Electronic Reverse Auction, and when it will be made available to them;</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w:t>
      </w:r>
      <w:r>
        <w:rPr>
          <w:rFonts w:ascii="Arial" w:eastAsia="Arial" w:hAnsi="Arial" w:cs="Arial"/>
          <w:color w:val="000000"/>
          <w:sz w:val="24"/>
          <w:szCs w:val="24"/>
        </w:rPr>
        <w:t>vant information concerning the electronic equipment used and the arrangements and technical specification for connection;</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7.4 the date and time of the start of the Electronic Reverse Auction; and</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w:t>
      </w:r>
      <w:r>
        <w:rPr>
          <w:rFonts w:ascii="Arial" w:eastAsia="Arial" w:hAnsi="Arial" w:cs="Arial"/>
          <w:color w:val="000000"/>
          <w:sz w:val="24"/>
          <w:szCs w:val="24"/>
        </w:rPr>
        <w:t xml:space="preserve"> Reverse Auction will close.</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AF6A40" w:rsidRDefault="003A653B">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Throughout each phase of the Electronic Reverse Auction</w:t>
      </w:r>
      <w:r>
        <w:rPr>
          <w:rFonts w:ascii="Arial" w:eastAsia="Arial" w:hAnsi="Arial" w:cs="Arial"/>
          <w:color w:val="000000"/>
          <w:sz w:val="24"/>
          <w:szCs w:val="24"/>
        </w:rPr>
        <w:t xml:space="preserve"> the Buyer will communicate to all Suppliers sufficient information to enable them to ascertain their relative ranking.</w:t>
      </w:r>
    </w:p>
    <w:p w:rsidR="00AF6A40" w:rsidRDefault="003A653B">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its access to the Electronic Reverse Auction may </w:t>
      </w:r>
      <w:r>
        <w:rPr>
          <w:rFonts w:ascii="Arial" w:eastAsia="Arial" w:hAnsi="Arial" w:cs="Arial"/>
          <w:color w:val="000000"/>
          <w:sz w:val="24"/>
          <w:szCs w:val="24"/>
        </w:rPr>
        <w:t>occasionally be restricted to allow for repairs or maintenance; and</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AF6A40" w:rsidRDefault="003A653B">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w:t>
      </w:r>
      <w:r>
        <w:rPr>
          <w:rFonts w:ascii="Arial" w:eastAsia="Arial" w:hAnsi="Arial" w:cs="Arial"/>
          <w:color w:val="000000"/>
          <w:sz w:val="24"/>
          <w:szCs w:val="24"/>
        </w:rPr>
        <w:t>he basis of:</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AF6A40" w:rsidRDefault="003A653B">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rsidR="00AF6A40" w:rsidRDefault="003A653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AF6A40" w:rsidRDefault="003A653B">
      <w:pPr>
        <w:rPr>
          <w:rFonts w:ascii="Arial" w:eastAsia="Arial" w:hAnsi="Arial" w:cs="Arial"/>
          <w:sz w:val="24"/>
          <w:szCs w:val="24"/>
        </w:rPr>
      </w:pPr>
      <w:r>
        <w:br w:type="page"/>
      </w:r>
    </w:p>
    <w:p w:rsidR="00AF6A40" w:rsidRDefault="00AF6A40">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AF6A40" w:rsidRDefault="003A653B">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AF6A40" w:rsidRDefault="003A653B">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AF6A40" w:rsidRDefault="003A653B">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Call-Off Contract may be awarded on the basis of most economically advantageous tender </w:t>
      </w:r>
      <w:r>
        <w:rPr>
          <w:rFonts w:ascii="Arial" w:eastAsia="Arial" w:hAnsi="Arial" w:cs="Arial"/>
          <w:color w:val="000000"/>
          <w:sz w:val="24"/>
          <w:szCs w:val="24"/>
        </w:rPr>
        <w:t>("MEAT").</w:t>
      </w:r>
    </w:p>
    <w:p w:rsidR="00AF6A40" w:rsidRDefault="003A653B">
      <w:pPr>
        <w:rPr>
          <w:rFonts w:ascii="Arial" w:eastAsia="Arial" w:hAnsi="Arial" w:cs="Arial"/>
          <w:b/>
          <w:smallCaps/>
          <w:sz w:val="24"/>
          <w:szCs w:val="24"/>
        </w:rPr>
      </w:pPr>
      <w:r>
        <w:br w:type="page"/>
      </w:r>
    </w:p>
    <w:p w:rsidR="00AF6A40" w:rsidRDefault="003A653B">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AF6A40" w:rsidRDefault="003A653B">
      <w:pPr>
        <w:widowControl/>
        <w:numPr>
          <w:ilvl w:val="0"/>
          <w:numId w:val="3"/>
        </w:numPr>
        <w:pBdr>
          <w:top w:val="nil"/>
          <w:left w:val="nil"/>
          <w:bottom w:val="nil"/>
          <w:right w:val="nil"/>
          <w:between w:val="nil"/>
        </w:pBdr>
        <w:tabs>
          <w:tab w:val="left" w:pos="851"/>
        </w:tabs>
        <w:jc w:val="both"/>
      </w:pPr>
      <w:r>
        <w:rPr>
          <w:rFonts w:ascii="Arial" w:eastAsia="Arial" w:hAnsi="Arial" w:cs="Arial"/>
          <w:color w:val="000000"/>
          <w:sz w:val="24"/>
          <w:szCs w:val="24"/>
        </w:rPr>
        <w:t>Direct Award is available on Lots 1, 6, 7, 15,16,17,18,19, and 20 only. For these Lots the following criteria and weightings shall apply to the evaluation for direct award of each Call-Off.</w:t>
      </w:r>
      <w:r>
        <w:rPr>
          <w:color w:val="000000"/>
        </w:rPr>
        <w:t xml:space="preserve">   </w:t>
      </w:r>
      <w:r>
        <w:rPr>
          <w:rFonts w:ascii="Arial" w:eastAsia="Arial" w:hAnsi="Arial" w:cs="Arial"/>
          <w:color w:val="000000"/>
          <w:sz w:val="24"/>
          <w:szCs w:val="24"/>
        </w:rPr>
        <w:t>Lot 1, Managed Collections Services may only be subject to Direct Award if the Buyers pricing is included at Framework level, otherwise all Buyer Call-Offs from this Lot will be subject to further competition</w:t>
      </w:r>
    </w:p>
    <w:p w:rsidR="00AF6A40" w:rsidRDefault="00AF6A40">
      <w:pPr>
        <w:widowControl/>
        <w:pBdr>
          <w:top w:val="nil"/>
          <w:left w:val="nil"/>
          <w:bottom w:val="nil"/>
          <w:right w:val="nil"/>
          <w:between w:val="nil"/>
        </w:pBdr>
        <w:tabs>
          <w:tab w:val="left" w:pos="851"/>
        </w:tabs>
        <w:ind w:left="720"/>
        <w:jc w:val="both"/>
        <w:rPr>
          <w:color w:val="000000"/>
        </w:rPr>
      </w:pPr>
    </w:p>
    <w:p w:rsidR="00AF6A40" w:rsidRDefault="00AF6A40">
      <w:pPr>
        <w:widowControl/>
        <w:pBdr>
          <w:top w:val="nil"/>
          <w:left w:val="nil"/>
          <w:bottom w:val="nil"/>
          <w:right w:val="nil"/>
          <w:between w:val="nil"/>
        </w:pBdr>
        <w:tabs>
          <w:tab w:val="left" w:pos="851"/>
        </w:tabs>
        <w:spacing w:after="240"/>
        <w:ind w:left="720"/>
        <w:jc w:val="both"/>
        <w:rPr>
          <w:color w:val="000000"/>
        </w:rPr>
      </w:pPr>
    </w:p>
    <w:tbl>
      <w:tblPr>
        <w:tblStyle w:val="a9"/>
        <w:tblW w:w="7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
        <w:gridCol w:w="3838"/>
        <w:gridCol w:w="2410"/>
      </w:tblGrid>
      <w:tr w:rsidR="00AF6A40">
        <w:trPr>
          <w:trHeight w:val="773"/>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b/>
                <w:color w:val="000000"/>
                <w:sz w:val="24"/>
                <w:szCs w:val="24"/>
                <w:shd w:val="clear" w:color="auto" w:fill="DBE5F1"/>
              </w:rPr>
              <w:t>Lot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349" w:right="257"/>
              <w:jc w:val="center"/>
              <w:rPr>
                <w:rFonts w:ascii="Times New Roman" w:eastAsia="Times New Roman" w:hAnsi="Times New Roman" w:cs="Times New Roman"/>
                <w:sz w:val="24"/>
                <w:szCs w:val="24"/>
              </w:rPr>
            </w:pPr>
            <w:r>
              <w:rPr>
                <w:rFonts w:ascii="Arial" w:eastAsia="Arial" w:hAnsi="Arial" w:cs="Arial"/>
                <w:b/>
                <w:color w:val="000000"/>
                <w:sz w:val="24"/>
                <w:szCs w:val="24"/>
                <w:shd w:val="clear" w:color="auto" w:fill="DBE5F1"/>
              </w:rPr>
              <w:t xml:space="preserve">Quality Weighting per Lot </w:t>
            </w:r>
            <w:r>
              <w:rPr>
                <w:rFonts w:ascii="Arial" w:eastAsia="Arial" w:hAnsi="Arial" w:cs="Arial"/>
                <w:b/>
                <w:color w:val="000000"/>
                <w:sz w:val="24"/>
                <w:szCs w:val="24"/>
              </w:rPr>
              <w:t> </w:t>
            </w:r>
            <w:r>
              <w:rPr>
                <w:rFonts w:ascii="Arial" w:eastAsia="Arial" w:hAnsi="Arial" w:cs="Arial"/>
                <w:b/>
                <w:color w:val="000000"/>
                <w:sz w:val="24"/>
                <w:szCs w:val="24"/>
                <w:shd w:val="clear" w:color="auto" w:fill="DBE5F1"/>
              </w:rPr>
              <w:t>(inc Social Value at 10%)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jc w:val="center"/>
              <w:rPr>
                <w:rFonts w:ascii="Times New Roman" w:eastAsia="Times New Roman" w:hAnsi="Times New Roman" w:cs="Times New Roman"/>
                <w:sz w:val="24"/>
                <w:szCs w:val="24"/>
              </w:rPr>
            </w:pPr>
            <w:r>
              <w:rPr>
                <w:rFonts w:ascii="Arial" w:eastAsia="Arial" w:hAnsi="Arial" w:cs="Arial"/>
                <w:b/>
                <w:color w:val="000000"/>
                <w:sz w:val="24"/>
                <w:szCs w:val="24"/>
                <w:shd w:val="clear" w:color="auto" w:fill="DBE5F1"/>
              </w:rPr>
              <w:t>Price Weighting per Lot</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45% (+/-10%)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55% (+/-10%)</w:t>
            </w:r>
          </w:p>
        </w:tc>
      </w:tr>
      <w:tr w:rsidR="00AF6A40">
        <w:trPr>
          <w:trHeight w:val="476"/>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6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8"/>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7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15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8"/>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16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17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18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8"/>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19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20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bl>
    <w:p w:rsidR="00AF6A40" w:rsidRDefault="00AF6A40">
      <w:pPr>
        <w:widowControl/>
        <w:pBdr>
          <w:top w:val="nil"/>
          <w:left w:val="nil"/>
          <w:bottom w:val="nil"/>
          <w:right w:val="nil"/>
          <w:between w:val="nil"/>
        </w:pBdr>
        <w:tabs>
          <w:tab w:val="left" w:pos="851"/>
        </w:tabs>
        <w:spacing w:after="240"/>
        <w:ind w:left="720"/>
        <w:jc w:val="both"/>
        <w:rPr>
          <w:color w:val="000000"/>
        </w:rPr>
      </w:pPr>
    </w:p>
    <w:p w:rsidR="00AF6A40" w:rsidRDefault="00AF6A40">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AF6A40" w:rsidRDefault="003A653B">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Buyers may choose to utilise the below template when facilitating Direct Award</w:t>
      </w:r>
    </w:p>
    <w:tbl>
      <w:tblPr>
        <w:tblStyle w:val="aa"/>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5"/>
        <w:gridCol w:w="4505"/>
      </w:tblGrid>
      <w:tr w:rsidR="00AF6A40">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AF6A40" w:rsidRDefault="003A653B">
            <w:pPr>
              <w:rPr>
                <w:b/>
              </w:rPr>
            </w:pPr>
            <w:r>
              <w:rPr>
                <w:b/>
              </w:rPr>
              <w:t>Criteria</w:t>
            </w:r>
          </w:p>
        </w:tc>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AF6A40" w:rsidRDefault="003A653B">
            <w:pPr>
              <w:rPr>
                <w:b/>
              </w:rPr>
            </w:pPr>
            <w:r>
              <w:rPr>
                <w:b/>
              </w:rPr>
              <w:t xml:space="preserve">Relative weighting percentage </w:t>
            </w:r>
          </w:p>
          <w:p w:rsidR="00AF6A40" w:rsidRDefault="00AF6A40"/>
          <w:p w:rsidR="00AF6A40" w:rsidRDefault="003A653B">
            <w:r>
              <w:t>[</w:t>
            </w:r>
            <w:r>
              <w:rPr>
                <w:b/>
                <w:highlight w:val="yellow"/>
              </w:rPr>
              <w:t>Guidance:</w:t>
            </w:r>
            <w:r>
              <w:t xml:space="preserve"> where weighting is not possible for objective reasons, list the criteria in decreasing order of importance, amend the column </w:t>
            </w:r>
            <w:r>
              <w:lastRenderedPageBreak/>
              <w:t>heading to read 'Rank order of importance where 1 = most important, 2 = second most important etc.'. The figure 1 must be in the t</w:t>
            </w:r>
            <w:r>
              <w:t>op row, running down to the least important in the bottom row.]</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lastRenderedPageBreak/>
              <w:t>[Price (life cycle costs, cost effectiveness &amp; price; price and running costs)]</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[Technical merit; coverage, network capacity and performance as specified in relevant service levels]</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[Help desk, account management function and assurance of supply of a range of devices and good value accessories]</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[Environmental characteristics]</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[Quality (including delivery time, sales service, good value, accessories, service fitness for purpose)]</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bl>
    <w:p w:rsidR="00AF6A40" w:rsidRDefault="00AF6A40">
      <w:pPr>
        <w:widowControl/>
        <w:pBdr>
          <w:top w:val="nil"/>
          <w:left w:val="nil"/>
          <w:bottom w:val="nil"/>
          <w:right w:val="nil"/>
          <w:between w:val="nil"/>
        </w:pBdr>
        <w:ind w:left="1080"/>
        <w:jc w:val="both"/>
        <w:rPr>
          <w:rFonts w:ascii="Arial" w:eastAsia="Arial" w:hAnsi="Arial" w:cs="Arial"/>
          <w:color w:val="FFFFFF"/>
          <w:sz w:val="24"/>
          <w:szCs w:val="24"/>
        </w:rPr>
      </w:pPr>
    </w:p>
    <w:p w:rsidR="00AF6A40" w:rsidRDefault="003A653B">
      <w:pPr>
        <w:widowControl/>
        <w:pBdr>
          <w:top w:val="nil"/>
          <w:left w:val="nil"/>
          <w:bottom w:val="nil"/>
          <w:right w:val="nil"/>
          <w:between w:val="nil"/>
        </w:pBdr>
        <w:spacing w:after="240"/>
        <w:jc w:val="both"/>
        <w:rPr>
          <w:color w:val="000000"/>
        </w:rPr>
      </w:pPr>
      <w:r>
        <w:rPr>
          <w:rFonts w:ascii="Arial" w:eastAsia="Arial" w:hAnsi="Arial" w:cs="Arial"/>
          <w:color w:val="000000"/>
          <w:sz w:val="24"/>
          <w:szCs w:val="24"/>
        </w:rPr>
        <w:t>Direct award - In keeping with PPN 06/20, the Buyer should agree with the Supplier what they can and will do to help work towards the social value priorities set out in the Framework Schedule 1(Specification).  Rather than setting targets for the Supplier,</w:t>
      </w:r>
      <w:r>
        <w:rPr>
          <w:rFonts w:ascii="Arial" w:eastAsia="Arial" w:hAnsi="Arial" w:cs="Arial"/>
          <w:color w:val="000000"/>
          <w:sz w:val="24"/>
          <w:szCs w:val="24"/>
        </w:rPr>
        <w:t xml:space="preserve"> Buyers should discuss with them what would be an appropriate and proportionate commitment, and this commitment will form part of the Call-off Contract.  Buyers would then evaluate the supplier’s performance against this commitment as part of ongoing contr</w:t>
      </w:r>
      <w:r>
        <w:rPr>
          <w:rFonts w:ascii="Arial" w:eastAsia="Arial" w:hAnsi="Arial" w:cs="Arial"/>
          <w:color w:val="000000"/>
          <w:sz w:val="24"/>
          <w:szCs w:val="24"/>
        </w:rPr>
        <w:t>act management.</w:t>
      </w:r>
    </w:p>
    <w:p w:rsidR="00AF6A40" w:rsidRDefault="003A653B">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AF6A40" w:rsidRDefault="003A653B">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For all lots the following criteria and weightings shall apply to the evaluation of tenders received through the Further Competition Procedure:</w:t>
      </w:r>
    </w:p>
    <w:p w:rsidR="00AF6A40" w:rsidRDefault="00AF6A40">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bl>
      <w:tblPr>
        <w:tblStyle w:val="ab"/>
        <w:tblW w:w="7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
        <w:gridCol w:w="3838"/>
        <w:gridCol w:w="2410"/>
      </w:tblGrid>
      <w:tr w:rsidR="00AF6A40">
        <w:trPr>
          <w:trHeight w:val="773"/>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b/>
                <w:color w:val="000000"/>
                <w:sz w:val="24"/>
                <w:szCs w:val="24"/>
                <w:shd w:val="clear" w:color="auto" w:fill="DBE5F1"/>
              </w:rPr>
              <w:t>Lot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349" w:right="257"/>
              <w:jc w:val="center"/>
              <w:rPr>
                <w:rFonts w:ascii="Times New Roman" w:eastAsia="Times New Roman" w:hAnsi="Times New Roman" w:cs="Times New Roman"/>
                <w:sz w:val="24"/>
                <w:szCs w:val="24"/>
              </w:rPr>
            </w:pPr>
            <w:r>
              <w:rPr>
                <w:rFonts w:ascii="Arial" w:eastAsia="Arial" w:hAnsi="Arial" w:cs="Arial"/>
                <w:b/>
                <w:color w:val="000000"/>
                <w:sz w:val="24"/>
                <w:szCs w:val="24"/>
                <w:shd w:val="clear" w:color="auto" w:fill="DBE5F1"/>
              </w:rPr>
              <w:t xml:space="preserve">Quality Weighting per Lot </w:t>
            </w:r>
            <w:r>
              <w:rPr>
                <w:rFonts w:ascii="Arial" w:eastAsia="Arial" w:hAnsi="Arial" w:cs="Arial"/>
                <w:b/>
                <w:color w:val="000000"/>
                <w:sz w:val="24"/>
                <w:szCs w:val="24"/>
              </w:rPr>
              <w:t> </w:t>
            </w:r>
            <w:r>
              <w:rPr>
                <w:rFonts w:ascii="Arial" w:eastAsia="Arial" w:hAnsi="Arial" w:cs="Arial"/>
                <w:b/>
                <w:color w:val="000000"/>
                <w:sz w:val="24"/>
                <w:szCs w:val="24"/>
                <w:shd w:val="clear" w:color="auto" w:fill="DBE5F1"/>
              </w:rPr>
              <w:t>(inc Social Value at 10%)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jc w:val="center"/>
              <w:rPr>
                <w:rFonts w:ascii="Times New Roman" w:eastAsia="Times New Roman" w:hAnsi="Times New Roman" w:cs="Times New Roman"/>
                <w:sz w:val="24"/>
                <w:szCs w:val="24"/>
              </w:rPr>
            </w:pPr>
            <w:r>
              <w:rPr>
                <w:rFonts w:ascii="Arial" w:eastAsia="Arial" w:hAnsi="Arial" w:cs="Arial"/>
                <w:b/>
                <w:color w:val="000000"/>
                <w:sz w:val="24"/>
                <w:szCs w:val="24"/>
                <w:shd w:val="clear" w:color="auto" w:fill="DBE5F1"/>
              </w:rPr>
              <w:t>Price Weighting per Lot</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45% (+/-10%)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55% (+/-10%)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2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3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8"/>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4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5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90%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10%</w:t>
            </w:r>
          </w:p>
        </w:tc>
      </w:tr>
      <w:tr w:rsidR="00AF6A40">
        <w:trPr>
          <w:trHeight w:val="476"/>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6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8"/>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7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8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9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8"/>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10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11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70%(+/-20%)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lastRenderedPageBreak/>
              <w:t>Lot 12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507"/>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right="1637"/>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8"/>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13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6"/>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14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15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8"/>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16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17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18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8"/>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19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r w:rsidR="00AF6A40">
        <w:trPr>
          <w:trHeight w:val="475"/>
        </w:trPr>
        <w:tc>
          <w:tcPr>
            <w:tcW w:w="10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ind w:left="129"/>
              <w:rPr>
                <w:rFonts w:ascii="Times New Roman" w:eastAsia="Times New Roman" w:hAnsi="Times New Roman" w:cs="Times New Roman"/>
                <w:sz w:val="24"/>
                <w:szCs w:val="24"/>
              </w:rPr>
            </w:pPr>
            <w:r>
              <w:rPr>
                <w:rFonts w:ascii="Arial" w:eastAsia="Arial" w:hAnsi="Arial" w:cs="Arial"/>
                <w:color w:val="000000"/>
                <w:sz w:val="24"/>
                <w:szCs w:val="24"/>
                <w:highlight w:val="white"/>
              </w:rPr>
              <w:t>Lot 20 </w:t>
            </w:r>
          </w:p>
        </w:tc>
        <w:tc>
          <w:tcPr>
            <w:tcW w:w="38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70% (+/-20%)</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F6A40" w:rsidRDefault="003A653B">
            <w:pPr>
              <w:widowControl/>
              <w:rPr>
                <w:rFonts w:ascii="Times New Roman" w:eastAsia="Times New Roman" w:hAnsi="Times New Roman" w:cs="Times New Roman"/>
                <w:sz w:val="24"/>
                <w:szCs w:val="24"/>
              </w:rPr>
            </w:pPr>
            <w:r>
              <w:rPr>
                <w:rFonts w:ascii="Arial" w:eastAsia="Arial" w:hAnsi="Arial" w:cs="Arial"/>
                <w:color w:val="000000"/>
                <w:sz w:val="24"/>
                <w:szCs w:val="24"/>
                <w:highlight w:val="white"/>
              </w:rPr>
              <w:t>30% (+/-20%)</w:t>
            </w:r>
          </w:p>
        </w:tc>
      </w:tr>
    </w:tbl>
    <w:p w:rsidR="00AF6A40" w:rsidRDefault="00AF6A40">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AF6A40" w:rsidRDefault="00AF6A40">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AF6A40" w:rsidRDefault="003A653B">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Buyers may choose to utilise the below template when facilitating further competitions:</w:t>
      </w:r>
    </w:p>
    <w:tbl>
      <w:tblPr>
        <w:tblStyle w:val="ac"/>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5"/>
        <w:gridCol w:w="4505"/>
      </w:tblGrid>
      <w:tr w:rsidR="00AF6A40">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AF6A40" w:rsidRDefault="003A653B">
            <w:pPr>
              <w:rPr>
                <w:b/>
              </w:rPr>
            </w:pPr>
            <w:r>
              <w:rPr>
                <w:b/>
              </w:rPr>
              <w:t>Criteria</w:t>
            </w:r>
          </w:p>
        </w:tc>
        <w:tc>
          <w:tcPr>
            <w:tcW w:w="450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rsidR="00AF6A40" w:rsidRDefault="003A653B">
            <w:pPr>
              <w:rPr>
                <w:b/>
              </w:rPr>
            </w:pPr>
            <w:r>
              <w:rPr>
                <w:b/>
              </w:rPr>
              <w:t>Relative weighting percentage</w:t>
            </w:r>
          </w:p>
          <w:p w:rsidR="00AF6A40" w:rsidRDefault="00AF6A40"/>
          <w:p w:rsidR="00AF6A40" w:rsidRDefault="003A653B">
            <w:r>
              <w:t>[</w:t>
            </w:r>
            <w:r>
              <w:rPr>
                <w:b/>
                <w:highlight w:val="yellow"/>
              </w:rPr>
              <w:t>Guidance:</w:t>
            </w:r>
            <w:r>
              <w:t xml:space="preserve"> where weighting is not possible for objective reasons, list the criteria in decreasing order of importance, amend the column heading to read 'Rank order of importance where 1 = most important, 2 = second most important etc.'. The figure 1 must be in the t</w:t>
            </w:r>
            <w:r>
              <w:t>op row, running down to the least important in the bottom row.]</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pPr>
              <w:rPr>
                <w:highlight w:val="yellow"/>
              </w:rPr>
            </w:pPr>
            <w:r>
              <w:rPr>
                <w:highlight w:val="yellow"/>
              </w:rPr>
              <w:t xml:space="preserve">[Quality] </w:t>
            </w:r>
          </w:p>
          <w:p w:rsidR="00AF6A40" w:rsidRDefault="00AF6A40">
            <w:pPr>
              <w:rPr>
                <w:highlight w:val="yellow"/>
              </w:rPr>
            </w:pPr>
          </w:p>
          <w:p w:rsidR="00AF6A40" w:rsidRDefault="003A653B">
            <w:pPr>
              <w:rPr>
                <w:highlight w:val="yellow"/>
              </w:rPr>
            </w:pPr>
            <w:r>
              <w:rPr>
                <w:highlight w:val="yellow"/>
              </w:rPr>
              <w:t>[Which consists of the following criteria:</w:t>
            </w:r>
          </w:p>
          <w:p w:rsidR="00AF6A40" w:rsidRDefault="00AF6A40">
            <w:pPr>
              <w:rPr>
                <w:highlight w:val="yellow"/>
              </w:rPr>
            </w:pPr>
          </w:p>
          <w:p w:rsidR="00AF6A40" w:rsidRDefault="003A653B">
            <w:r>
              <w:rPr>
                <w:rFonts w:ascii="Noto Sans Symbols" w:eastAsia="Noto Sans Symbols" w:hAnsi="Noto Sans Symbols" w:cs="Noto Sans Symbols"/>
                <w:highlight w:val="yellow"/>
              </w:rPr>
              <w:t>∙</w:t>
            </w:r>
            <w:r>
              <w:rPr>
                <w:highlight w:val="yellow"/>
              </w:rPr>
              <w:t xml:space="preserve"> [Added Value / Innovation] </w:t>
            </w:r>
          </w:p>
          <w:p w:rsidR="00AF6A40" w:rsidRDefault="003A653B">
            <w:r>
              <w:rPr>
                <w:rFonts w:ascii="Noto Sans Symbols" w:eastAsia="Noto Sans Symbols" w:hAnsi="Noto Sans Symbols" w:cs="Noto Sans Symbols"/>
                <w:highlight w:val="yellow"/>
              </w:rPr>
              <w:t>∙</w:t>
            </w:r>
            <w:r>
              <w:rPr>
                <w:highlight w:val="yellow"/>
              </w:rPr>
              <w:t xml:space="preserve"> [Social Value] </w:t>
            </w:r>
          </w:p>
          <w:p w:rsidR="00AF6A40" w:rsidRDefault="003A653B">
            <w:pPr>
              <w:rPr>
                <w:highlight w:val="yellow"/>
              </w:rPr>
            </w:pPr>
            <w:r>
              <w:rPr>
                <w:rFonts w:ascii="Noto Sans Symbols" w:eastAsia="Noto Sans Symbols" w:hAnsi="Noto Sans Symbols" w:cs="Noto Sans Symbols"/>
                <w:highlight w:val="yellow"/>
              </w:rPr>
              <w:t>∙</w:t>
            </w:r>
            <w:r>
              <w:rPr>
                <w:highlight w:val="yellow"/>
              </w:rPr>
              <w:t xml:space="preserve"> [Approach To Delivery Of The Services] </w:t>
            </w:r>
          </w:p>
          <w:p w:rsidR="00AF6A40" w:rsidRDefault="003A653B">
            <w:pPr>
              <w:rPr>
                <w:highlight w:val="yellow"/>
              </w:rPr>
            </w:pPr>
            <w:r>
              <w:rPr>
                <w:rFonts w:ascii="Noto Sans Symbols" w:eastAsia="Noto Sans Symbols" w:hAnsi="Noto Sans Symbols" w:cs="Noto Sans Symbols"/>
                <w:highlight w:val="yellow"/>
              </w:rPr>
              <w:t>∙</w:t>
            </w:r>
            <w:r>
              <w:rPr>
                <w:highlight w:val="yellow"/>
              </w:rPr>
              <w:t xml:space="preserve"> [Implementation] </w:t>
            </w:r>
          </w:p>
          <w:p w:rsidR="00AF6A40" w:rsidRDefault="003A653B">
            <w:r>
              <w:rPr>
                <w:highlight w:val="yellow"/>
              </w:rPr>
              <w:t>Use Of Supply Chain / Partners</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lastRenderedPageBreak/>
              <w:t>[Cost effectiveness]</w:t>
            </w:r>
            <w:r>
              <w:t xml:space="preserve"> </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[Technical merit]</w:t>
            </w:r>
            <w:r>
              <w:t xml:space="preserve"> </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[Technical assistance]</w:t>
            </w:r>
            <w:r>
              <w:t xml:space="preserve"> </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[After sales service]</w:t>
            </w:r>
            <w:r>
              <w:t xml:space="preserve"> </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[Price]</w:t>
            </w:r>
          </w:p>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[Aesthetic and functional characteristics]</w:t>
            </w:r>
            <w:r>
              <w:t xml:space="preserve"> </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[Running costs]</w:t>
            </w:r>
            <w:r>
              <w:t xml:space="preserve"> </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[Environmental characteristics]</w:t>
            </w:r>
            <w:r>
              <w:t xml:space="preserve"> </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[Delivery date and delivery period]</w:t>
            </w:r>
            <w:r>
              <w:t xml:space="preserve"> </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r w:rsidR="00AF6A40">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[Period of completion]</w:t>
            </w:r>
            <w:r>
              <w:t xml:space="preserve"> </w:t>
            </w:r>
          </w:p>
          <w:p w:rsidR="00AF6A40" w:rsidRDefault="00AF6A40"/>
        </w:tc>
        <w:tc>
          <w:tcPr>
            <w:tcW w:w="4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6A40" w:rsidRDefault="003A653B">
            <w:r>
              <w:rPr>
                <w:highlight w:val="yellow"/>
              </w:rPr>
              <w:t>[ ]</w:t>
            </w:r>
          </w:p>
          <w:p w:rsidR="00AF6A40" w:rsidRDefault="00AF6A40"/>
        </w:tc>
      </w:tr>
    </w:tbl>
    <w:p w:rsidR="00AF6A40" w:rsidRDefault="003A653B">
      <w:pPr>
        <w:widowControl/>
        <w:pBdr>
          <w:top w:val="nil"/>
          <w:left w:val="nil"/>
          <w:bottom w:val="nil"/>
          <w:right w:val="nil"/>
          <w:between w:val="nil"/>
        </w:pBdr>
        <w:ind w:left="720"/>
        <w:rPr>
          <w:rFonts w:ascii="Arial" w:eastAsia="Arial" w:hAnsi="Arial" w:cs="Arial"/>
          <w:color w:val="000000"/>
          <w:sz w:val="24"/>
          <w:szCs w:val="24"/>
        </w:rPr>
        <w:sectPr w:rsidR="00AF6A4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 </w:t>
      </w:r>
    </w:p>
    <w:p w:rsidR="00AF6A40" w:rsidRDefault="00AF6A40">
      <w:pPr>
        <w:widowControl/>
        <w:pBdr>
          <w:top w:val="nil"/>
          <w:left w:val="nil"/>
          <w:bottom w:val="nil"/>
          <w:right w:val="nil"/>
          <w:between w:val="nil"/>
        </w:pBdr>
        <w:jc w:val="both"/>
        <w:rPr>
          <w:rFonts w:ascii="Arial" w:eastAsia="Arial" w:hAnsi="Arial" w:cs="Arial"/>
          <w:color w:val="FFFFFF"/>
          <w:sz w:val="24"/>
          <w:szCs w:val="24"/>
        </w:rPr>
      </w:pPr>
    </w:p>
    <w:sectPr w:rsidR="00AF6A4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53B" w:rsidRDefault="003A653B">
      <w:r>
        <w:separator/>
      </w:r>
    </w:p>
  </w:endnote>
  <w:endnote w:type="continuationSeparator" w:id="0">
    <w:p w:rsidR="003A653B" w:rsidRDefault="003A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A40" w:rsidRDefault="003A653B">
    <w:pPr>
      <w:tabs>
        <w:tab w:val="center" w:pos="4513"/>
        <w:tab w:val="right" w:pos="9026"/>
      </w:tabs>
      <w:rPr>
        <w:rFonts w:ascii="Arial" w:eastAsia="Arial" w:hAnsi="Arial" w:cs="Arial"/>
        <w:sz w:val="20"/>
        <w:szCs w:val="20"/>
      </w:rPr>
    </w:pPr>
    <w:r>
      <w:rPr>
        <w:rFonts w:ascii="Arial" w:eastAsia="Arial" w:hAnsi="Arial" w:cs="Arial"/>
        <w:sz w:val="20"/>
        <w:szCs w:val="20"/>
      </w:rPr>
      <w:t>Framework Ref: RM6226  Debt Resolution Services</w:t>
    </w:r>
    <w:r>
      <w:rPr>
        <w:rFonts w:ascii="Arial" w:eastAsia="Arial" w:hAnsi="Arial" w:cs="Arial"/>
        <w:sz w:val="20"/>
        <w:szCs w:val="20"/>
      </w:rPr>
      <w:tab/>
      <w:t xml:space="preserve">                                           </w:t>
    </w:r>
  </w:p>
  <w:p w:rsidR="00AF6A40" w:rsidRDefault="003A653B">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66994">
      <w:rPr>
        <w:rFonts w:ascii="Arial" w:eastAsia="Arial" w:hAnsi="Arial" w:cs="Arial"/>
        <w:color w:val="000000"/>
        <w:sz w:val="20"/>
        <w:szCs w:val="20"/>
      </w:rPr>
      <w:fldChar w:fldCharType="separate"/>
    </w:r>
    <w:r w:rsidR="00A66994">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AF6A40" w:rsidRDefault="003A653B">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A40" w:rsidRDefault="00AF6A40">
    <w:pPr>
      <w:widowControl/>
      <w:pBdr>
        <w:top w:val="nil"/>
        <w:left w:val="nil"/>
        <w:bottom w:val="nil"/>
        <w:right w:val="nil"/>
        <w:between w:val="nil"/>
      </w:pBdr>
      <w:tabs>
        <w:tab w:val="center" w:pos="4513"/>
        <w:tab w:val="right" w:pos="9026"/>
      </w:tabs>
      <w:jc w:val="both"/>
      <w:rPr>
        <w:color w:val="000000"/>
      </w:rPr>
    </w:pPr>
  </w:p>
  <w:p w:rsidR="00AF6A40" w:rsidRDefault="003A653B">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AF6A40" w:rsidRDefault="003A653B">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AF6A40" w:rsidRDefault="003A653B">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53B" w:rsidRDefault="003A653B">
      <w:r>
        <w:separator/>
      </w:r>
    </w:p>
  </w:footnote>
  <w:footnote w:type="continuationSeparator" w:id="0">
    <w:p w:rsidR="003A653B" w:rsidRDefault="003A6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A40" w:rsidRDefault="003A653B">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AF6A40" w:rsidRDefault="003A653B">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A40" w:rsidRDefault="003A653B">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AF6A40" w:rsidRDefault="003A653B">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AF6A40" w:rsidRDefault="00AF6A40">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CB0EEE"/>
    <w:multiLevelType w:val="multilevel"/>
    <w:tmpl w:val="E926E56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2B13DDA"/>
    <w:multiLevelType w:val="multilevel"/>
    <w:tmpl w:val="278C9D74"/>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5046721"/>
    <w:multiLevelType w:val="multilevel"/>
    <w:tmpl w:val="58C4B4D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D942874"/>
    <w:multiLevelType w:val="multilevel"/>
    <w:tmpl w:val="30A2362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4" w15:restartNumberingAfterBreak="0">
    <w:nsid w:val="7A1136F8"/>
    <w:multiLevelType w:val="multilevel"/>
    <w:tmpl w:val="0F2C5F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A40"/>
    <w:rsid w:val="003A653B"/>
    <w:rsid w:val="00A66994"/>
    <w:rsid w:val="00AF6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5ACD46-EF66-4158-A972-6EDD46BB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5"/>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5"/>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5"/>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NormalWeb">
    <w:name w:val="Normal (Web)"/>
    <w:basedOn w:val="Normal"/>
    <w:uiPriority w:val="99"/>
    <w:unhideWhenUsed/>
    <w:rsid w:val="00DD2C67"/>
    <w:pPr>
      <w:widowControl/>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C2EC5"/>
    <w:pPr>
      <w:ind w:left="720"/>
      <w:contextualSpacing/>
    </w:p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0" w:type="dxa"/>
        <w:right w:w="10"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left w:w="10" w:type="dxa"/>
        <w:right w:w="10" w:type="dxa"/>
      </w:tblCellMar>
    </w:tblPr>
  </w:style>
  <w:style w:type="table" w:customStyle="1" w:styleId="a9">
    <w:basedOn w:val="TableNormal"/>
    <w:tblPr>
      <w:tblStyleRowBandSize w:val="1"/>
      <w:tblStyleColBandSize w:val="1"/>
      <w:tblCellMar>
        <w:left w:w="10" w:type="dxa"/>
        <w:right w:w="10" w:type="dxa"/>
      </w:tblCellMar>
    </w:tblPr>
  </w:style>
  <w:style w:type="table" w:customStyle="1" w:styleId="aa">
    <w:basedOn w:val="TableNormal"/>
    <w:tblPr>
      <w:tblStyleRowBandSize w:val="1"/>
      <w:tblStyleColBandSize w:val="1"/>
      <w:tblCellMar>
        <w:left w:w="10" w:type="dxa"/>
        <w:right w:w="10" w:type="dxa"/>
      </w:tblCellMar>
    </w:tblPr>
  </w:style>
  <w:style w:type="table" w:customStyle="1" w:styleId="ab">
    <w:basedOn w:val="TableNormal"/>
    <w:tblPr>
      <w:tblStyleRowBandSize w:val="1"/>
      <w:tblStyleColBandSize w:val="1"/>
      <w:tblCellMar>
        <w:left w:w="10" w:type="dxa"/>
        <w:right w:w="10" w:type="dxa"/>
      </w:tblCellMar>
    </w:tblPr>
  </w:style>
  <w:style w:type="table" w:customStyle="1" w:styleId="ac">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z6tynjRDwNiF1yEPxXkjwNKCTQ==">AMUW2mUMQRN2pykWG+5h8P50Rczt7lLp2Ao9GhcHX4f2DBszmlzpfpQjB4docqgL2+k0v5HAlEM7+awUPpBEDeYRd0Pv2ChRi8s44MwJqL/C0/PnP78pFM/2f7TtpYGVaa2B99tlH9ux5M4OA6AdMiyhClUMLLhvJuUSQIFpTde+T/A74n2EkJpLRlGgRtIxsz3qxLhyNvL77qvUtKdhowFifOi6zQWE1BJeG3rc6y/3l9tP3xakO8XaVUZ0BaxwAxI/ez4QffI7Hzfhh5GG+WMTyMZ76p7J5QnaQoykIHfMhP+3qvlku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2446</Words>
  <Characters>13944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Nick Williams</cp:lastModifiedBy>
  <cp:revision>2</cp:revision>
  <dcterms:created xsi:type="dcterms:W3CDTF">2021-08-05T11:08:00Z</dcterms:created>
  <dcterms:modified xsi:type="dcterms:W3CDTF">2021-08-05T11:08:00Z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